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E9E" w:rsidRDefault="003E4560">
      <w:pPr>
        <w:pStyle w:val="Textbody"/>
        <w:spacing w:line="460" w:lineRule="exact"/>
      </w:pPr>
      <w:bookmarkStart w:id="0" w:name="_Hlk139028589"/>
      <w:bookmarkStart w:id="1" w:name="_GoBack"/>
      <w:bookmarkEnd w:id="0"/>
      <w:bookmarkEnd w:id="1"/>
      <w:r>
        <w:rPr>
          <w:rFonts w:eastAsia="標楷體" w:cs="標楷體"/>
          <w:bCs/>
          <w:color w:val="000000"/>
          <w:sz w:val="40"/>
          <w:szCs w:val="36"/>
        </w:rPr>
        <w:t>高級中等學校教科用書審定辦法部分條文修正條文</w:t>
      </w:r>
    </w:p>
    <w:p w:rsidR="002E4E9E" w:rsidRDefault="003E4560">
      <w:pPr>
        <w:pStyle w:val="Standard"/>
        <w:spacing w:line="460" w:lineRule="exact"/>
        <w:ind w:left="1134" w:right="139" w:hanging="1134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 xml:space="preserve">第十二條　</w:t>
      </w:r>
      <w:r>
        <w:rPr>
          <w:rFonts w:eastAsia="標楷體" w:cs="標楷體"/>
          <w:color w:val="000000"/>
          <w:sz w:val="28"/>
          <w:szCs w:val="26"/>
        </w:rPr>
        <w:t xml:space="preserve">  </w:t>
      </w:r>
      <w:r>
        <w:rPr>
          <w:rFonts w:eastAsia="標楷體" w:cs="標楷體"/>
          <w:color w:val="000000"/>
          <w:sz w:val="28"/>
          <w:szCs w:val="26"/>
        </w:rPr>
        <w:t>申請審定之教科用書，經審查決議重編者，申請人得於收受審查決議通知書之日起三十日內，以書面向審定機關提出申訴。審定機關應自受理申訴之日起三十日內，將申訴結果以書面通知申請人；必要時，得延長十五日，以一次為限，並通知申請人。</w:t>
      </w:r>
    </w:p>
    <w:p w:rsidR="002E4E9E" w:rsidRDefault="003E4560">
      <w:pPr>
        <w:pStyle w:val="Standard"/>
        <w:spacing w:line="460" w:lineRule="exact"/>
        <w:ind w:left="1133" w:right="139" w:firstLine="566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>申訴有理由時，審定機關應依申訴結果變更原審查決議；申訴無理由時，申請人得重新申請審定。</w:t>
      </w:r>
    </w:p>
    <w:p w:rsidR="002E4E9E" w:rsidRDefault="003E4560">
      <w:pPr>
        <w:pStyle w:val="Standard"/>
        <w:spacing w:line="460" w:lineRule="exact"/>
        <w:ind w:left="1130" w:firstLine="566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>經決議重編而重新申請審定之教科用書，其申請審定</w:t>
      </w:r>
      <w:proofErr w:type="gramStart"/>
      <w:r>
        <w:rPr>
          <w:rFonts w:eastAsia="標楷體" w:cs="標楷體"/>
          <w:color w:val="000000"/>
          <w:sz w:val="28"/>
          <w:szCs w:val="26"/>
        </w:rPr>
        <w:t>期間，</w:t>
      </w:r>
      <w:proofErr w:type="gramEnd"/>
      <w:r>
        <w:rPr>
          <w:rFonts w:eastAsia="標楷體" w:cs="標楷體"/>
          <w:color w:val="000000"/>
          <w:sz w:val="28"/>
          <w:szCs w:val="26"/>
        </w:rPr>
        <w:t>不受第四條第三項公告期間之限制。</w:t>
      </w:r>
    </w:p>
    <w:p w:rsidR="002E4E9E" w:rsidRDefault="003E4560">
      <w:pPr>
        <w:pStyle w:val="Standard"/>
        <w:spacing w:line="460" w:lineRule="exact"/>
        <w:ind w:left="1134" w:hanging="1134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 xml:space="preserve">第十五條　</w:t>
      </w:r>
      <w:r>
        <w:rPr>
          <w:rFonts w:eastAsia="標楷體" w:cs="標楷體"/>
          <w:color w:val="000000"/>
          <w:sz w:val="28"/>
          <w:szCs w:val="26"/>
        </w:rPr>
        <w:t xml:space="preserve">  </w:t>
      </w:r>
      <w:r>
        <w:rPr>
          <w:rFonts w:eastAsia="標楷體" w:cs="標楷體"/>
          <w:color w:val="000000"/>
          <w:sz w:val="28"/>
          <w:szCs w:val="26"/>
        </w:rPr>
        <w:t>申請人應於取得教科用書審定執照後，第一學期或全學年用書於八月十五日前，第二學期用書於一月三十一日前，檢送與樣書相同之</w:t>
      </w:r>
      <w:proofErr w:type="gramStart"/>
      <w:r>
        <w:rPr>
          <w:rFonts w:eastAsia="標楷體" w:cs="標楷體"/>
          <w:color w:val="000000"/>
          <w:sz w:val="28"/>
          <w:szCs w:val="26"/>
        </w:rPr>
        <w:t>該冊成</w:t>
      </w:r>
      <w:proofErr w:type="gramEnd"/>
      <w:r>
        <w:rPr>
          <w:rFonts w:eastAsia="標楷體" w:cs="標楷體"/>
          <w:color w:val="000000"/>
          <w:sz w:val="28"/>
          <w:szCs w:val="26"/>
        </w:rPr>
        <w:t>書五冊及可攜式文件格式（</w:t>
      </w:r>
      <w:r>
        <w:rPr>
          <w:rFonts w:eastAsia="標楷體" w:cs="標楷體"/>
          <w:color w:val="000000"/>
          <w:sz w:val="28"/>
          <w:szCs w:val="26"/>
        </w:rPr>
        <w:t>Portable Document Format</w:t>
      </w:r>
      <w:r>
        <w:rPr>
          <w:rFonts w:eastAsia="標楷體" w:cs="標楷體"/>
          <w:color w:val="000000"/>
          <w:sz w:val="28"/>
          <w:szCs w:val="26"/>
        </w:rPr>
        <w:t>，以下簡稱</w:t>
      </w:r>
      <w:r>
        <w:rPr>
          <w:rFonts w:eastAsia="標楷體" w:cs="標楷體"/>
          <w:color w:val="000000"/>
          <w:sz w:val="28"/>
          <w:szCs w:val="26"/>
        </w:rPr>
        <w:t>PDF</w:t>
      </w:r>
      <w:r>
        <w:rPr>
          <w:rFonts w:eastAsia="標楷體" w:cs="標楷體"/>
          <w:color w:val="000000"/>
          <w:sz w:val="28"/>
          <w:szCs w:val="26"/>
        </w:rPr>
        <w:t>檔）至審定機關備查。</w:t>
      </w:r>
    </w:p>
    <w:p w:rsidR="002E4E9E" w:rsidRDefault="003E4560">
      <w:pPr>
        <w:pStyle w:val="Standard"/>
        <w:spacing w:line="460" w:lineRule="exact"/>
        <w:ind w:left="1133" w:firstLine="566"/>
        <w:jc w:val="both"/>
      </w:pPr>
      <w:r>
        <w:rPr>
          <w:rFonts w:eastAsia="標楷體" w:cs="標楷體"/>
          <w:color w:val="000000"/>
          <w:sz w:val="28"/>
          <w:szCs w:val="26"/>
        </w:rPr>
        <w:t>教科用書版權頁應登載版次、出版年月及其他審定機關公告之事項；封面、封底或</w:t>
      </w:r>
      <w:proofErr w:type="gramStart"/>
      <w:r>
        <w:rPr>
          <w:rFonts w:eastAsia="標楷體" w:cs="標楷體"/>
          <w:color w:val="000000"/>
          <w:sz w:val="28"/>
          <w:szCs w:val="26"/>
        </w:rPr>
        <w:t>版權頁應印有</w:t>
      </w:r>
      <w:proofErr w:type="gramEnd"/>
      <w:r>
        <w:rPr>
          <w:rFonts w:eastAsia="標楷體" w:cs="標楷體"/>
          <w:color w:val="000000"/>
          <w:sz w:val="28"/>
          <w:szCs w:val="26"/>
        </w:rPr>
        <w:t>「國家教</w:t>
      </w:r>
      <w:r>
        <w:rPr>
          <w:rFonts w:eastAsia="標楷體" w:cs="標楷體"/>
          <w:color w:val="000000"/>
          <w:sz w:val="28"/>
          <w:szCs w:val="26"/>
        </w:rPr>
        <w:t>育研究院審定」字樣及審定字號。</w:t>
      </w:r>
      <w:r>
        <w:rPr>
          <w:rFonts w:eastAsia="標楷體" w:cs="標楷體"/>
          <w:color w:val="000000"/>
          <w:sz w:val="28"/>
          <w:szCs w:val="26"/>
        </w:rPr>
        <w:t xml:space="preserve">  </w:t>
      </w:r>
    </w:p>
    <w:p w:rsidR="002E4E9E" w:rsidRDefault="003E4560">
      <w:pPr>
        <w:pStyle w:val="Standard"/>
        <w:spacing w:line="460" w:lineRule="exact"/>
        <w:ind w:left="1412" w:hanging="1400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 xml:space="preserve">第二十二條　</w:t>
      </w:r>
      <w:r>
        <w:rPr>
          <w:rFonts w:eastAsia="標楷體" w:cs="標楷體"/>
          <w:color w:val="000000"/>
          <w:sz w:val="28"/>
          <w:szCs w:val="26"/>
        </w:rPr>
        <w:t xml:space="preserve">  </w:t>
      </w:r>
      <w:r>
        <w:rPr>
          <w:rFonts w:eastAsia="標楷體" w:cs="標楷體"/>
          <w:color w:val="000000"/>
          <w:sz w:val="28"/>
          <w:szCs w:val="26"/>
        </w:rPr>
        <w:t>申請修訂之教科用書，經審查結果為重編者，得</w:t>
      </w:r>
      <w:proofErr w:type="gramStart"/>
      <w:r>
        <w:rPr>
          <w:rFonts w:eastAsia="標楷體" w:cs="標楷體"/>
          <w:color w:val="000000"/>
          <w:sz w:val="28"/>
          <w:szCs w:val="26"/>
        </w:rPr>
        <w:t>準</w:t>
      </w:r>
      <w:proofErr w:type="gramEnd"/>
      <w:r>
        <w:rPr>
          <w:rFonts w:eastAsia="標楷體" w:cs="標楷體"/>
          <w:color w:val="000000"/>
          <w:sz w:val="28"/>
          <w:szCs w:val="26"/>
        </w:rPr>
        <w:t>用第十二條第一項規定提出申訴。</w:t>
      </w:r>
    </w:p>
    <w:p w:rsidR="002E4E9E" w:rsidRDefault="003E4560">
      <w:pPr>
        <w:pStyle w:val="Standard"/>
        <w:spacing w:line="460" w:lineRule="exact"/>
        <w:ind w:left="1416" w:firstLine="566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>申訴有理由時，審定機關應依申訴結果變更原審查結果；申訴無理由時，申請人得重新申請修訂。</w:t>
      </w:r>
    </w:p>
    <w:p w:rsidR="002E4E9E" w:rsidRDefault="003E4560">
      <w:pPr>
        <w:pStyle w:val="Standard"/>
        <w:spacing w:line="460" w:lineRule="exact"/>
        <w:ind w:left="1416" w:firstLine="566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>前項重新申請修訂，不受第十八條第二款及第三款規定之限制。</w:t>
      </w:r>
    </w:p>
    <w:p w:rsidR="002E4E9E" w:rsidRDefault="003E4560">
      <w:pPr>
        <w:pStyle w:val="Standard"/>
        <w:spacing w:line="460" w:lineRule="exact"/>
        <w:ind w:left="1417" w:hanging="1417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>第二十三條</w:t>
      </w:r>
      <w:r>
        <w:rPr>
          <w:rFonts w:eastAsia="標楷體" w:cs="標楷體"/>
          <w:color w:val="000000"/>
          <w:sz w:val="28"/>
          <w:szCs w:val="26"/>
        </w:rPr>
        <w:t xml:space="preserve">    </w:t>
      </w:r>
      <w:r>
        <w:rPr>
          <w:rFonts w:eastAsia="標楷體" w:cs="標楷體"/>
          <w:color w:val="000000"/>
          <w:sz w:val="28"/>
          <w:szCs w:val="26"/>
        </w:rPr>
        <w:t>申請修訂之教科用書，經審查結果為通過者，其審定執照延續原有審定執照之有效</w:t>
      </w:r>
      <w:proofErr w:type="gramStart"/>
      <w:r>
        <w:rPr>
          <w:rFonts w:eastAsia="標楷體" w:cs="標楷體"/>
          <w:color w:val="000000"/>
          <w:sz w:val="28"/>
          <w:szCs w:val="26"/>
        </w:rPr>
        <w:t>期間，</w:t>
      </w:r>
      <w:proofErr w:type="gramEnd"/>
      <w:r>
        <w:rPr>
          <w:rFonts w:eastAsia="標楷體" w:cs="標楷體"/>
          <w:color w:val="000000"/>
          <w:sz w:val="28"/>
          <w:szCs w:val="26"/>
        </w:rPr>
        <w:t>審定機關</w:t>
      </w:r>
      <w:proofErr w:type="gramStart"/>
      <w:r>
        <w:rPr>
          <w:rFonts w:eastAsia="標楷體" w:cs="標楷體"/>
          <w:color w:val="000000"/>
          <w:sz w:val="28"/>
          <w:szCs w:val="26"/>
        </w:rPr>
        <w:t>不</w:t>
      </w:r>
      <w:proofErr w:type="gramEnd"/>
      <w:r>
        <w:rPr>
          <w:rFonts w:eastAsia="標楷體" w:cs="標楷體"/>
          <w:color w:val="000000"/>
          <w:sz w:val="28"/>
          <w:szCs w:val="26"/>
        </w:rPr>
        <w:t>另行核發。</w:t>
      </w:r>
    </w:p>
    <w:p w:rsidR="002E4E9E" w:rsidRDefault="003E4560">
      <w:pPr>
        <w:pStyle w:val="Standard"/>
        <w:spacing w:line="460" w:lineRule="exact"/>
        <w:ind w:left="1416" w:firstLine="566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>經准予修訂之教科用書，版權頁應登載版次、出版年月及其他審定機關公告之事項；封面、封底或版權頁應增加標</w:t>
      </w:r>
      <w:proofErr w:type="gramStart"/>
      <w:r>
        <w:rPr>
          <w:rFonts w:eastAsia="標楷體" w:cs="標楷體"/>
          <w:color w:val="000000"/>
          <w:sz w:val="28"/>
          <w:szCs w:val="26"/>
        </w:rPr>
        <w:t>註</w:t>
      </w:r>
      <w:proofErr w:type="gramEnd"/>
      <w:r>
        <w:rPr>
          <w:rFonts w:eastAsia="標楷體" w:cs="標楷體"/>
          <w:color w:val="000000"/>
          <w:sz w:val="28"/>
          <w:szCs w:val="26"/>
        </w:rPr>
        <w:t>審定機關准予修訂字號。</w:t>
      </w:r>
    </w:p>
    <w:p w:rsidR="002E4E9E" w:rsidRDefault="003E4560">
      <w:pPr>
        <w:pStyle w:val="Standard"/>
        <w:spacing w:line="460" w:lineRule="exact"/>
        <w:ind w:left="1416" w:hanging="1414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 xml:space="preserve">第二十四條　</w:t>
      </w:r>
      <w:r>
        <w:rPr>
          <w:rFonts w:eastAsia="標楷體" w:cs="標楷體"/>
          <w:color w:val="000000"/>
          <w:sz w:val="28"/>
          <w:szCs w:val="26"/>
        </w:rPr>
        <w:t xml:space="preserve">  </w:t>
      </w:r>
      <w:r>
        <w:rPr>
          <w:rFonts w:eastAsia="標楷體" w:cs="標楷體"/>
          <w:color w:val="000000"/>
          <w:sz w:val="28"/>
          <w:szCs w:val="26"/>
        </w:rPr>
        <w:t>申請修訂之教科用書，審定機關准予修訂並重新印製</w:t>
      </w:r>
      <w:r>
        <w:rPr>
          <w:rFonts w:eastAsia="標楷體" w:cs="標楷體"/>
          <w:color w:val="000000"/>
          <w:sz w:val="28"/>
          <w:szCs w:val="26"/>
        </w:rPr>
        <w:lastRenderedPageBreak/>
        <w:t>者，申請人應依審查結果通過之書稿印製，第一學期或全學年用書於八月十五日前，第二學期用書於一月三十一日前，</w:t>
      </w:r>
      <w:proofErr w:type="gramStart"/>
      <w:r>
        <w:rPr>
          <w:rFonts w:eastAsia="標楷體" w:cs="標楷體"/>
          <w:color w:val="000000"/>
          <w:sz w:val="28"/>
          <w:szCs w:val="26"/>
        </w:rPr>
        <w:t>檢送成書</w:t>
      </w:r>
      <w:proofErr w:type="gramEnd"/>
      <w:r>
        <w:rPr>
          <w:rFonts w:eastAsia="標楷體" w:cs="標楷體"/>
          <w:color w:val="000000"/>
          <w:sz w:val="28"/>
          <w:szCs w:val="26"/>
        </w:rPr>
        <w:t>五冊及</w:t>
      </w:r>
      <w:r>
        <w:rPr>
          <w:rFonts w:eastAsia="標楷體" w:cs="標楷體"/>
          <w:color w:val="000000"/>
          <w:sz w:val="28"/>
          <w:szCs w:val="26"/>
        </w:rPr>
        <w:t>PDF</w:t>
      </w:r>
      <w:r>
        <w:rPr>
          <w:rFonts w:eastAsia="標楷體" w:cs="標楷體"/>
          <w:color w:val="000000"/>
          <w:sz w:val="28"/>
          <w:szCs w:val="26"/>
        </w:rPr>
        <w:t>檔至審定機關備查。</w:t>
      </w:r>
    </w:p>
    <w:p w:rsidR="002E4E9E" w:rsidRDefault="003E4560">
      <w:pPr>
        <w:pStyle w:val="Standard"/>
        <w:spacing w:line="460" w:lineRule="exact"/>
        <w:ind w:left="1960" w:hanging="1960"/>
        <w:jc w:val="both"/>
        <w:rPr>
          <w:rFonts w:eastAsia="標楷體" w:cs="標楷體"/>
          <w:color w:val="000000"/>
          <w:sz w:val="28"/>
          <w:szCs w:val="26"/>
        </w:rPr>
      </w:pPr>
      <w:r>
        <w:rPr>
          <w:rFonts w:eastAsia="標楷體" w:cs="標楷體"/>
          <w:color w:val="000000"/>
          <w:sz w:val="28"/>
          <w:szCs w:val="26"/>
        </w:rPr>
        <w:t>第二十五條之</w:t>
      </w:r>
      <w:proofErr w:type="gramStart"/>
      <w:r>
        <w:rPr>
          <w:rFonts w:eastAsia="標楷體" w:cs="標楷體"/>
          <w:color w:val="000000"/>
          <w:sz w:val="28"/>
          <w:szCs w:val="26"/>
        </w:rPr>
        <w:t>一</w:t>
      </w:r>
      <w:proofErr w:type="gramEnd"/>
      <w:r>
        <w:rPr>
          <w:rFonts w:eastAsia="標楷體" w:cs="標楷體"/>
          <w:color w:val="000000"/>
          <w:sz w:val="28"/>
          <w:szCs w:val="26"/>
        </w:rPr>
        <w:t xml:space="preserve">　</w:t>
      </w:r>
      <w:r>
        <w:rPr>
          <w:rFonts w:eastAsia="標楷體" w:cs="標楷體"/>
          <w:color w:val="000000"/>
          <w:sz w:val="28"/>
          <w:szCs w:val="26"/>
        </w:rPr>
        <w:t xml:space="preserve">  </w:t>
      </w:r>
      <w:r>
        <w:rPr>
          <w:rFonts w:eastAsia="標楷體" w:cs="標楷體"/>
          <w:color w:val="000000"/>
          <w:sz w:val="28"/>
          <w:szCs w:val="26"/>
        </w:rPr>
        <w:t>高級中等學校教科用書審定及修訂費收費數額如</w:t>
      </w:r>
      <w:r>
        <w:rPr>
          <w:rFonts w:eastAsia="標楷體" w:cs="標楷體"/>
          <w:color w:val="000000"/>
          <w:sz w:val="28"/>
          <w:szCs w:val="26"/>
        </w:rPr>
        <w:t xml:space="preserve"> </w:t>
      </w:r>
      <w:r>
        <w:rPr>
          <w:rFonts w:eastAsia="標楷體" w:cs="標楷體"/>
          <w:color w:val="000000"/>
          <w:sz w:val="28"/>
          <w:szCs w:val="26"/>
        </w:rPr>
        <w:t>下：</w:t>
      </w:r>
    </w:p>
    <w:p w:rsidR="002E4E9E" w:rsidRDefault="003E4560">
      <w:pPr>
        <w:pStyle w:val="Standard"/>
        <w:spacing w:line="460" w:lineRule="exact"/>
        <w:ind w:left="1960" w:hanging="1960"/>
        <w:jc w:val="both"/>
      </w:pPr>
      <w:r>
        <w:rPr>
          <w:rFonts w:eastAsia="標楷體" w:cs="標楷體"/>
          <w:color w:val="000000"/>
          <w:sz w:val="28"/>
          <w:szCs w:val="26"/>
        </w:rPr>
        <w:tab/>
      </w:r>
      <w:r>
        <w:rPr>
          <w:rFonts w:eastAsia="標楷體" w:cs="標楷體"/>
          <w:color w:val="000000"/>
          <w:sz w:val="28"/>
          <w:szCs w:val="26"/>
        </w:rPr>
        <w:tab/>
        <w:t xml:space="preserve">  </w:t>
      </w:r>
      <w:r>
        <w:rPr>
          <w:rFonts w:eastAsia="標楷體" w:cs="標楷體"/>
          <w:color w:val="000000"/>
          <w:sz w:val="28"/>
          <w:szCs w:val="26"/>
        </w:rPr>
        <w:t>一、</w:t>
      </w:r>
      <w:r>
        <w:rPr>
          <w:rFonts w:eastAsia="標楷體" w:cs="標楷體"/>
          <w:color w:val="000000"/>
          <w:sz w:val="28"/>
          <w:szCs w:val="26"/>
        </w:rPr>
        <w:t xml:space="preserve"> </w:t>
      </w:r>
      <w:r>
        <w:rPr>
          <w:rFonts w:eastAsia="標楷體" w:cs="標楷體"/>
          <w:color w:val="000000"/>
          <w:sz w:val="28"/>
          <w:szCs w:val="26"/>
        </w:rPr>
        <w:t>普通型學校：</w:t>
      </w:r>
    </w:p>
    <w:p w:rsidR="002E4E9E" w:rsidRDefault="003E4560">
      <w:pPr>
        <w:pStyle w:val="Standarduser"/>
        <w:numPr>
          <w:ilvl w:val="0"/>
          <w:numId w:val="4"/>
        </w:numPr>
        <w:spacing w:line="460" w:lineRule="exact"/>
        <w:ind w:left="4139" w:hanging="850"/>
        <w:jc w:val="both"/>
      </w:pPr>
      <w:r>
        <w:rPr>
          <w:rFonts w:eastAsia="標楷體" w:cs="標楷體"/>
          <w:color w:val="000000"/>
          <w:sz w:val="28"/>
          <w:szCs w:val="26"/>
        </w:rPr>
        <w:t>審定：每冊新臺幣二萬五千元。</w:t>
      </w:r>
    </w:p>
    <w:p w:rsidR="002E4E9E" w:rsidRDefault="003E4560">
      <w:pPr>
        <w:pStyle w:val="Standarduser"/>
        <w:numPr>
          <w:ilvl w:val="0"/>
          <w:numId w:val="2"/>
        </w:numPr>
        <w:spacing w:line="460" w:lineRule="exact"/>
        <w:ind w:left="4139" w:hanging="850"/>
        <w:jc w:val="both"/>
      </w:pPr>
      <w:r>
        <w:rPr>
          <w:rFonts w:eastAsia="標楷體" w:cs="標楷體"/>
          <w:color w:val="000000"/>
          <w:sz w:val="28"/>
          <w:szCs w:val="26"/>
        </w:rPr>
        <w:t>修訂：每冊新臺幣一萬五千元。</w:t>
      </w:r>
    </w:p>
    <w:p w:rsidR="002E4E9E" w:rsidRDefault="003E4560">
      <w:pPr>
        <w:pStyle w:val="Standard"/>
        <w:spacing w:line="460" w:lineRule="exact"/>
        <w:ind w:left="2438" w:hanging="1984"/>
        <w:jc w:val="both"/>
      </w:pPr>
      <w:r>
        <w:rPr>
          <w:rFonts w:eastAsia="標楷體" w:cs="標楷體"/>
          <w:color w:val="000000"/>
          <w:sz w:val="28"/>
          <w:szCs w:val="26"/>
        </w:rPr>
        <w:t xml:space="preserve"> </w:t>
      </w:r>
      <w:r>
        <w:rPr>
          <w:rFonts w:eastAsia="標楷體" w:cs="標楷體"/>
          <w:color w:val="000000"/>
          <w:sz w:val="28"/>
          <w:szCs w:val="26"/>
        </w:rPr>
        <w:tab/>
        <w:t xml:space="preserve">  </w:t>
      </w:r>
      <w:r>
        <w:rPr>
          <w:rFonts w:eastAsia="標楷體" w:cs="標楷體"/>
          <w:color w:val="000000"/>
          <w:sz w:val="28"/>
          <w:szCs w:val="26"/>
        </w:rPr>
        <w:t>二、</w:t>
      </w:r>
      <w:r>
        <w:rPr>
          <w:rFonts w:eastAsia="標楷體" w:cs="標楷體"/>
          <w:color w:val="000000"/>
          <w:sz w:val="28"/>
          <w:szCs w:val="26"/>
        </w:rPr>
        <w:t xml:space="preserve"> </w:t>
      </w:r>
      <w:r>
        <w:rPr>
          <w:rFonts w:eastAsia="標楷體" w:cs="標楷體"/>
          <w:color w:val="000000"/>
          <w:sz w:val="28"/>
          <w:szCs w:val="26"/>
        </w:rPr>
        <w:t>技術型學</w:t>
      </w:r>
      <w:r>
        <w:rPr>
          <w:rFonts w:eastAsia="標楷體" w:cs="標楷體"/>
          <w:color w:val="000000"/>
          <w:sz w:val="28"/>
          <w:szCs w:val="26"/>
        </w:rPr>
        <w:t>校、綜合型學校、</w:t>
      </w:r>
      <w:proofErr w:type="gramStart"/>
      <w:r>
        <w:rPr>
          <w:rFonts w:eastAsia="標楷體" w:cs="標楷體"/>
          <w:color w:val="000000"/>
          <w:sz w:val="28"/>
          <w:szCs w:val="26"/>
        </w:rPr>
        <w:t>單科型學校</w:t>
      </w:r>
      <w:proofErr w:type="gramEnd"/>
      <w:r>
        <w:rPr>
          <w:rFonts w:eastAsia="標楷體" w:cs="標楷體"/>
          <w:color w:val="000000"/>
          <w:sz w:val="28"/>
          <w:szCs w:val="26"/>
        </w:rPr>
        <w:t>：</w:t>
      </w:r>
    </w:p>
    <w:p w:rsidR="002E4E9E" w:rsidRDefault="003E4560">
      <w:pPr>
        <w:pStyle w:val="Standarduser"/>
        <w:numPr>
          <w:ilvl w:val="0"/>
          <w:numId w:val="5"/>
        </w:numPr>
        <w:spacing w:line="460" w:lineRule="exact"/>
        <w:ind w:left="4139" w:hanging="850"/>
        <w:jc w:val="both"/>
      </w:pPr>
      <w:r>
        <w:rPr>
          <w:rFonts w:eastAsia="標楷體" w:cs="標楷體"/>
          <w:color w:val="000000"/>
          <w:sz w:val="28"/>
          <w:szCs w:val="26"/>
        </w:rPr>
        <w:t>審定：每冊新臺幣一萬五千元。</w:t>
      </w:r>
    </w:p>
    <w:p w:rsidR="002E4E9E" w:rsidRDefault="003E4560">
      <w:pPr>
        <w:pStyle w:val="Standarduser"/>
        <w:numPr>
          <w:ilvl w:val="0"/>
          <w:numId w:val="3"/>
        </w:numPr>
        <w:spacing w:line="460" w:lineRule="exact"/>
        <w:ind w:left="4139" w:hanging="850"/>
        <w:jc w:val="both"/>
      </w:pPr>
      <w:r>
        <w:rPr>
          <w:rFonts w:eastAsia="標楷體" w:cs="標楷體"/>
          <w:color w:val="000000"/>
          <w:sz w:val="28"/>
          <w:szCs w:val="26"/>
        </w:rPr>
        <w:t>修訂：每冊新臺幣七千五百元。</w:t>
      </w:r>
    </w:p>
    <w:sectPr w:rsidR="002E4E9E">
      <w:footerReference w:type="default" r:id="rId7"/>
      <w:pgSz w:w="11906" w:h="16838"/>
      <w:pgMar w:top="720" w:right="1701" w:bottom="1418" w:left="1701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560" w:rsidRDefault="003E4560">
      <w:r>
        <w:separator/>
      </w:r>
    </w:p>
  </w:endnote>
  <w:endnote w:type="continuationSeparator" w:id="0">
    <w:p w:rsidR="003E4560" w:rsidRDefault="003E4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????, PMingLiU">
    <w:charset w:val="00"/>
    <w:family w:val="roman"/>
    <w:pitch w:val="variable"/>
  </w:font>
  <w:font w:name="sөũ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51F0" w:rsidRDefault="003E4560">
    <w:pPr>
      <w:pStyle w:val="a5"/>
      <w:jc w:val="center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560" w:rsidRDefault="003E4560">
      <w:r>
        <w:rPr>
          <w:color w:val="000000"/>
        </w:rPr>
        <w:separator/>
      </w:r>
    </w:p>
  </w:footnote>
  <w:footnote w:type="continuationSeparator" w:id="0">
    <w:p w:rsidR="003E4560" w:rsidRDefault="003E45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51253"/>
    <w:multiLevelType w:val="multilevel"/>
    <w:tmpl w:val="680C131A"/>
    <w:styleLink w:val="WWNum3"/>
    <w:lvl w:ilvl="0">
      <w:start w:val="1"/>
      <w:numFmt w:val="japaneseCounting"/>
      <w:lvlText w:val="（%1）"/>
      <w:lvlJc w:val="left"/>
      <w:pPr>
        <w:ind w:left="3407" w:hanging="855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1.%2、"/>
      <w:lvlJc w:val="left"/>
      <w:pPr>
        <w:ind w:left="3512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992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472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4952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432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912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6392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72" w:hanging="480"/>
      </w:pPr>
      <w:rPr>
        <w:rFonts w:cs="Times New Roman"/>
      </w:rPr>
    </w:lvl>
  </w:abstractNum>
  <w:abstractNum w:abstractNumId="1" w15:restartNumberingAfterBreak="0">
    <w:nsid w:val="5F4A6217"/>
    <w:multiLevelType w:val="multilevel"/>
    <w:tmpl w:val="9FD8A6E6"/>
    <w:styleLink w:val="WWNum2"/>
    <w:lvl w:ilvl="0">
      <w:start w:val="1"/>
      <w:numFmt w:val="japaneseCounting"/>
      <w:lvlText w:val="（%1）"/>
      <w:lvlJc w:val="left"/>
      <w:pPr>
        <w:ind w:left="3407" w:hanging="855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1.%2、"/>
      <w:lvlJc w:val="left"/>
      <w:pPr>
        <w:ind w:left="3512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992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472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4952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432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912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6392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72" w:hanging="480"/>
      </w:pPr>
      <w:rPr>
        <w:rFonts w:cs="Times New Roman"/>
      </w:rPr>
    </w:lvl>
  </w:abstractNum>
  <w:abstractNum w:abstractNumId="2" w15:restartNumberingAfterBreak="0">
    <w:nsid w:val="69065A4F"/>
    <w:multiLevelType w:val="multilevel"/>
    <w:tmpl w:val="AFFAB64A"/>
    <w:styleLink w:val="WWNum1"/>
    <w:lvl w:ilvl="0">
      <w:start w:val="1"/>
      <w:numFmt w:val="japaneseCounting"/>
      <w:lvlText w:val="%1、"/>
      <w:lvlJc w:val="left"/>
      <w:pPr>
        <w:ind w:left="2702" w:hanging="720"/>
      </w:pPr>
      <w:rPr>
        <w:rFonts w:eastAsia="標楷體" w:cs="Times New Roman"/>
        <w:sz w:val="28"/>
        <w:szCs w:val="28"/>
      </w:rPr>
    </w:lvl>
    <w:lvl w:ilvl="1">
      <w:start w:val="1"/>
      <w:numFmt w:val="ideographTraditional"/>
      <w:lvlText w:val="%1.%2、"/>
      <w:lvlJc w:val="left"/>
      <w:pPr>
        <w:ind w:left="2942" w:hanging="4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422" w:hanging="4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902" w:hanging="480"/>
      </w:pPr>
      <w:rPr>
        <w:rFonts w:cs="Times New Roman"/>
      </w:rPr>
    </w:lvl>
    <w:lvl w:ilvl="4">
      <w:start w:val="1"/>
      <w:numFmt w:val="ideographTraditional"/>
      <w:lvlText w:val="%1.%2.%3.%4.%5、"/>
      <w:lvlJc w:val="left"/>
      <w:pPr>
        <w:ind w:left="4382" w:hanging="48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862" w:hanging="4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42" w:hanging="480"/>
      </w:pPr>
      <w:rPr>
        <w:rFonts w:cs="Times New Roman"/>
      </w:rPr>
    </w:lvl>
    <w:lvl w:ilvl="7">
      <w:start w:val="1"/>
      <w:numFmt w:val="ideographTraditional"/>
      <w:lvlText w:val="%1.%2.%3.%4.%5.%6.%7.%8、"/>
      <w:lvlJc w:val="left"/>
      <w:pPr>
        <w:ind w:left="5822" w:hanging="48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302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2E4E9E"/>
    <w:rsid w:val="002E4E9E"/>
    <w:rsid w:val="003E4560"/>
    <w:rsid w:val="00A9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E5A3BFF-245C-4950-9D7C-EE1316A7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szCs w:val="24"/>
    </w:rPr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styleId="a6">
    <w:name w:val="No Spacing"/>
    <w:pPr>
      <w:widowControl w:val="0"/>
      <w:suppressAutoHyphens/>
    </w:pPr>
  </w:style>
  <w:style w:type="paragraph" w:styleId="a7">
    <w:name w:val="annotation text"/>
    <w:basedOn w:val="Textbody"/>
  </w:style>
  <w:style w:type="paragraph" w:styleId="a8">
    <w:name w:val="Revision"/>
    <w:pPr>
      <w:suppressAutoHyphens/>
    </w:pPr>
  </w:style>
  <w:style w:type="paragraph" w:customStyle="1" w:styleId="Framecontents">
    <w:name w:val="Frame contents"/>
    <w:basedOn w:val="Standard"/>
  </w:style>
  <w:style w:type="paragraph" w:customStyle="1" w:styleId="1">
    <w:name w:val="表格內文1"/>
  </w:style>
  <w:style w:type="paragraph" w:customStyle="1" w:styleId="Standarduser">
    <w:name w:val="Standard (user)"/>
    <w:pPr>
      <w:widowControl w:val="0"/>
      <w:suppressAutoHyphens/>
    </w:pPr>
    <w:rPr>
      <w:rFonts w:ascii="Times New Roman" w:eastAsia="????, PMingLiU" w:hAnsi="Times New Roman"/>
      <w:szCs w:val="24"/>
    </w:rPr>
  </w:style>
  <w:style w:type="character" w:customStyle="1" w:styleId="a9">
    <w:name w:val="頁首 字元"/>
    <w:basedOn w:val="a0"/>
    <w:rPr>
      <w:sz w:val="20"/>
      <w:szCs w:val="20"/>
    </w:rPr>
  </w:style>
  <w:style w:type="character" w:customStyle="1" w:styleId="aa">
    <w:name w:val="頁尾 字元"/>
    <w:basedOn w:val="a0"/>
    <w:rPr>
      <w:sz w:val="20"/>
      <w:szCs w:val="20"/>
    </w:rPr>
  </w:style>
  <w:style w:type="character" w:customStyle="1" w:styleId="ab">
    <w:name w:val="清單段落 字元"/>
  </w:style>
  <w:style w:type="character" w:customStyle="1" w:styleId="dialogtext1">
    <w:name w:val="dialog_text1"/>
    <w:basedOn w:val="a0"/>
    <w:rPr>
      <w:rFonts w:ascii="sөũ" w:eastAsia="sөũ" w:hAnsi="sөũ" w:cs="sөũ"/>
      <w:color w:val="000000"/>
      <w:sz w:val="24"/>
      <w:szCs w:val="24"/>
    </w:rPr>
  </w:style>
  <w:style w:type="character" w:styleId="ac">
    <w:name w:val="Placeholder Text"/>
    <w:basedOn w:val="a0"/>
    <w:rPr>
      <w:color w:val="808080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kern w:val="0"/>
      <w:szCs w:val="24"/>
    </w:rPr>
  </w:style>
  <w:style w:type="character" w:styleId="ad">
    <w:name w:val="page number"/>
    <w:basedOn w:val="a0"/>
  </w:style>
  <w:style w:type="character" w:styleId="ae">
    <w:name w:val="annotation reference"/>
    <w:basedOn w:val="a0"/>
    <w:rPr>
      <w:sz w:val="18"/>
      <w:szCs w:val="18"/>
    </w:rPr>
  </w:style>
  <w:style w:type="character" w:customStyle="1" w:styleId="af">
    <w:name w:val="註解文字 字元"/>
    <w:basedOn w:val="a0"/>
  </w:style>
  <w:style w:type="character" w:customStyle="1" w:styleId="ListLabel1">
    <w:name w:val="ListLabel 1"/>
    <w:rPr>
      <w:rFonts w:eastAsia="標楷體" w:cs="Times New Roman"/>
      <w:sz w:val="28"/>
      <w:szCs w:val="28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標楷體" w:cs="Times New Roman"/>
      <w:sz w:val="28"/>
      <w:szCs w:val="28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eastAsia="標楷體" w:cs="Times New Roman"/>
      <w:sz w:val="28"/>
      <w:szCs w:val="28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王浩然</dc:creator>
  <dc:description/>
  <cp:lastModifiedBy>Admin</cp:lastModifiedBy>
  <cp:revision>2</cp:revision>
  <cp:lastPrinted>2024-09-30T10:46:00Z</cp:lastPrinted>
  <dcterms:created xsi:type="dcterms:W3CDTF">2024-10-11T06:42:00Z</dcterms:created>
  <dcterms:modified xsi:type="dcterms:W3CDTF">2024-10-11T06:42:00Z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true</vt:bool>
  </property>
</Properties>
</file>